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outlineLvl w:val="1"/>
        <w:rPr>
          <w:rFonts w:ascii="黑体" w:hAnsi="黑体" w:eastAsia="黑体" w:cs="黑体"/>
          <w:spacing w:val="-12"/>
          <w:sz w:val="32"/>
          <w:szCs w:val="32"/>
        </w:rPr>
      </w:pPr>
      <w:r>
        <w:rPr>
          <w:rFonts w:hint="eastAsia" w:ascii="黑体" w:hAnsi="黑体" w:eastAsia="黑体" w:cs="黑体"/>
          <w:spacing w:val="-12"/>
          <w:sz w:val="32"/>
          <w:szCs w:val="32"/>
        </w:rPr>
        <w:t>附件1</w:t>
      </w:r>
    </w:p>
    <w:p>
      <w:pPr>
        <w:jc w:val="center"/>
        <w:outlineLvl w:val="1"/>
        <w:rPr>
          <w:rFonts w:ascii="方正小标宋简体" w:eastAsia="方正小标宋简体"/>
          <w:spacing w:val="-12"/>
          <w:sz w:val="44"/>
          <w:szCs w:val="44"/>
        </w:rPr>
      </w:pPr>
      <w:r>
        <w:rPr>
          <w:rFonts w:hint="eastAsia" w:ascii="方正小标宋简体" w:eastAsia="方正小标宋简体"/>
          <w:spacing w:val="-12"/>
          <w:sz w:val="44"/>
          <w:szCs w:val="44"/>
        </w:rPr>
        <w:t>部分不合格项目小知识</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12" w:leftChars="0" w:firstLine="640" w:firstLineChars="0"/>
        <w:jc w:val="left"/>
        <w:textAlignment w:val="auto"/>
        <w:outlineLvl w:val="9"/>
        <w:rPr>
          <w:rFonts w:hint="eastAsia" w:ascii="黑体" w:eastAsia="黑体"/>
          <w:sz w:val="32"/>
          <w:szCs w:val="32"/>
          <w:lang w:val="en-US" w:eastAsia="zh-CN" w:bidi="ar"/>
        </w:rPr>
      </w:pPr>
      <w:r>
        <w:rPr>
          <w:rFonts w:hint="eastAsia" w:ascii="黑体" w:eastAsia="黑体"/>
          <w:sz w:val="32"/>
          <w:szCs w:val="32"/>
          <w:lang w:val="en-US" w:eastAsia="zh-CN" w:bidi="ar"/>
        </w:rPr>
        <w:t>菌落总数</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outlineLvl w:val="9"/>
        <w:rPr>
          <w:rFonts w:hint="eastAsia" w:ascii="Times New Roman" w:hAnsi="Times New Roman" w:eastAsia="方正仿宋_GBK" w:cs="Times New Roman"/>
          <w:bCs/>
          <w:kern w:val="2"/>
          <w:sz w:val="32"/>
          <w:szCs w:val="32"/>
          <w:lang w:val="en-US" w:eastAsia="zh-CN" w:bidi="ar"/>
        </w:rPr>
      </w:pPr>
      <w:r>
        <w:rPr>
          <w:rFonts w:hint="eastAsia" w:ascii="Times New Roman" w:hAnsi="Times New Roman" w:eastAsia="方正仿宋_GBK" w:cs="Times New Roman"/>
          <w:bCs/>
          <w:sz w:val="32"/>
          <w:szCs w:val="32"/>
          <w:lang w:val="en-US" w:eastAsia="zh-CN"/>
        </w:rPr>
        <w:t>菌落总数是指示性微生物指标，主要用来评价食品清洁度，反映食品卫生质量。《食品安全国家标准 食醋》（GB2719-2018）</w:t>
      </w:r>
      <w:r>
        <w:rPr>
          <w:rFonts w:hint="default" w:ascii="Times New Roman" w:hAnsi="Times New Roman" w:eastAsia="方正仿宋_GBK" w:cs="Times New Roman"/>
          <w:bCs/>
          <w:sz w:val="32"/>
          <w:szCs w:val="32"/>
          <w:lang w:val="en-US" w:eastAsia="zh-CN"/>
        </w:rPr>
        <w:t>中规定，食醋样品的5次检测结果均不得超过10000 CFU/mL且至少3次检测结果不超过100</w:t>
      </w:r>
      <w:r>
        <w:rPr>
          <w:rFonts w:hint="eastAsia" w:ascii="Times New Roman" w:hAnsi="Times New Roman" w:eastAsia="方正仿宋_GBK" w:cs="Times New Roman"/>
          <w:bCs/>
          <w:sz w:val="32"/>
          <w:szCs w:val="32"/>
          <w:lang w:val="en-US" w:eastAsia="zh-CN"/>
        </w:rPr>
        <w:t>0</w:t>
      </w:r>
      <w:r>
        <w:rPr>
          <w:rFonts w:hint="default" w:ascii="Times New Roman" w:hAnsi="Times New Roman" w:eastAsia="方正仿宋_GBK" w:cs="Times New Roman"/>
          <w:bCs/>
          <w:sz w:val="32"/>
          <w:szCs w:val="32"/>
          <w:lang w:val="en-US" w:eastAsia="zh-CN"/>
        </w:rPr>
        <w:t xml:space="preserve"> CFU/mL</w:t>
      </w:r>
      <w:r>
        <w:rPr>
          <w:rFonts w:hint="eastAsia"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en-US" w:eastAsia="zh-CN"/>
        </w:rPr>
        <w:t>《食品安全国家标准 饮料》（GB 7101</w:t>
      </w:r>
      <w:r>
        <w:rPr>
          <w:rFonts w:hint="eastAsia"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en-US" w:eastAsia="zh-CN"/>
        </w:rPr>
        <w:t>2015）中规定，</w:t>
      </w:r>
      <w:r>
        <w:rPr>
          <w:rFonts w:hint="eastAsia" w:ascii="Times New Roman" w:hAnsi="Times New Roman" w:eastAsia="方正仿宋_GBK" w:cs="Times New Roman"/>
          <w:bCs/>
          <w:sz w:val="32"/>
          <w:szCs w:val="32"/>
          <w:lang w:val="en-US" w:eastAsia="zh-CN"/>
        </w:rPr>
        <w:t>其他饮料</w:t>
      </w:r>
      <w:r>
        <w:rPr>
          <w:rFonts w:hint="default" w:ascii="Times New Roman" w:hAnsi="Times New Roman" w:eastAsia="方正仿宋_GBK" w:cs="Times New Roman"/>
          <w:bCs/>
          <w:sz w:val="32"/>
          <w:szCs w:val="32"/>
          <w:lang w:val="en-US" w:eastAsia="zh-CN"/>
        </w:rPr>
        <w:t>样品的5次检测结果均不得超过10000 CFU/mL且至少3次检测结果不超过100 CFU/mL。菌落总数超标</w:t>
      </w:r>
      <w:r>
        <w:rPr>
          <w:rFonts w:hint="eastAsia"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en-US" w:eastAsia="zh-CN"/>
        </w:rPr>
        <w:t>可能是个别企业所使用的原辅料初始菌数较高，又未按要求严格控制生产加工过程的卫生条件，或者包装容器清洗消毒不到位，还有可能与产品包装密封不严、储运条件控制不当等有关。</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outlineLvl w:val="9"/>
        <w:rPr>
          <w:rFonts w:hint="eastAsia" w:ascii="Times New Roman" w:hAnsi="Times New Roman" w:eastAsia="仿宋" w:cs="Times New Roman"/>
          <w:bCs/>
          <w:sz w:val="32"/>
          <w:szCs w:val="32"/>
          <w:lang w:eastAsia="zh-CN"/>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12" w:leftChars="0" w:firstLine="640" w:firstLineChars="0"/>
        <w:jc w:val="left"/>
        <w:textAlignment w:val="auto"/>
        <w:outlineLvl w:val="9"/>
        <w:rPr>
          <w:rFonts w:hint="eastAsia" w:ascii="黑体" w:eastAsia="黑体"/>
          <w:sz w:val="32"/>
          <w:szCs w:val="32"/>
          <w:lang w:val="en-US" w:eastAsia="zh-CN" w:bidi="ar"/>
        </w:rPr>
      </w:pPr>
      <w:r>
        <w:rPr>
          <w:rFonts w:hint="eastAsia" w:ascii="黑体" w:eastAsia="黑体"/>
          <w:sz w:val="32"/>
          <w:szCs w:val="32"/>
          <w:lang w:val="en-US" w:eastAsia="zh-CN" w:bidi="ar"/>
        </w:rPr>
        <w:t>不挥发酸（以乳酸计）</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outlineLvl w:val="9"/>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不挥发酸（以乳酸计）是食醋中总酸的一种，以乳酸为主</w:t>
      </w:r>
      <w:r>
        <w:rPr>
          <w:rFonts w:hint="eastAsia"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lang w:val="en-US" w:eastAsia="zh-CN"/>
        </w:rPr>
        <w:t>可以使食醋的酸味绵长，柔软可口。不挥发酸含量不足，在一定程度上会影响食醋的口感和风味。《酿造食醋》（GB/T 18187-2000）中规定，食醋中的不挥发酸（以乳酸计）应不少于0.50g/100mL。造成</w:t>
      </w:r>
      <w:r>
        <w:rPr>
          <w:rFonts w:hint="eastAsia" w:ascii="Times New Roman" w:hAnsi="Times New Roman" w:eastAsia="方正仿宋_GBK" w:cs="Times New Roman"/>
          <w:bCs/>
          <w:sz w:val="32"/>
          <w:szCs w:val="32"/>
          <w:lang w:val="en-US" w:eastAsia="zh-CN"/>
        </w:rPr>
        <w:t>不挥</w:t>
      </w:r>
      <w:r>
        <w:rPr>
          <w:rFonts w:hint="default" w:ascii="Times New Roman" w:hAnsi="Times New Roman" w:eastAsia="方正仿宋_GBK" w:cs="Times New Roman"/>
          <w:bCs/>
          <w:sz w:val="32"/>
          <w:szCs w:val="32"/>
          <w:lang w:val="en-US" w:eastAsia="zh-CN"/>
        </w:rPr>
        <w:t>发酸不合格的原因，可能是生产加工过程中发酵工艺控制不当。</w:t>
      </w:r>
    </w:p>
    <w:p>
      <w:pPr>
        <w:keepNext w:val="0"/>
        <w:keepLines w:val="0"/>
        <w:pageBreakBefore w:val="0"/>
        <w:kinsoku/>
        <w:wordWrap/>
        <w:overflowPunct/>
        <w:topLinePunct w:val="0"/>
        <w:autoSpaceDE/>
        <w:autoSpaceDN/>
        <w:bidi w:val="0"/>
        <w:adjustRightInd w:val="0"/>
        <w:snapToGrid w:val="0"/>
        <w:spacing w:line="540" w:lineRule="exact"/>
        <w:ind w:firstLine="643" w:firstLineChars="200"/>
        <w:jc w:val="both"/>
        <w:textAlignment w:val="auto"/>
        <w:outlineLvl w:val="9"/>
        <w:rPr>
          <w:rFonts w:hint="eastAsia" w:ascii="Times New Roman" w:hAnsi="Times New Roman" w:eastAsia="仿宋" w:cs="Times New Roman"/>
          <w:b/>
          <w:sz w:val="32"/>
          <w:szCs w:val="32"/>
          <w:lang w:eastAsia="zh-CN"/>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12" w:leftChars="0" w:firstLine="640" w:firstLineChars="0"/>
        <w:jc w:val="left"/>
        <w:textAlignment w:val="auto"/>
        <w:outlineLvl w:val="9"/>
        <w:rPr>
          <w:rFonts w:hint="eastAsia" w:ascii="黑体" w:eastAsia="黑体"/>
          <w:sz w:val="32"/>
          <w:szCs w:val="32"/>
          <w:lang w:val="en-US" w:eastAsia="zh-CN" w:bidi="ar"/>
        </w:rPr>
      </w:pPr>
      <w:r>
        <w:rPr>
          <w:rFonts w:hint="eastAsia" w:ascii="黑体" w:eastAsia="黑体"/>
          <w:sz w:val="32"/>
          <w:szCs w:val="32"/>
          <w:lang w:val="en-US" w:eastAsia="zh-CN" w:bidi="ar"/>
        </w:rPr>
        <w:t>铜绿假单胞菌</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outlineLvl w:val="9"/>
        <w:rPr>
          <w:rFonts w:hint="eastAsia" w:ascii="Times New Roman" w:hAnsi="Times New Roman" w:eastAsia="方正仿宋_GBK" w:cs="Times New Roman"/>
          <w:bCs/>
          <w:sz w:val="32"/>
          <w:szCs w:val="32"/>
          <w:lang w:val="en-US" w:eastAsia="zh-CN"/>
        </w:rPr>
      </w:pPr>
      <w:r>
        <w:rPr>
          <w:rFonts w:hint="eastAsia" w:ascii="Times New Roman" w:hAnsi="Times New Roman" w:eastAsia="方正仿宋_GBK" w:cs="Times New Roman"/>
          <w:bCs/>
          <w:sz w:val="32"/>
          <w:szCs w:val="32"/>
          <w:lang w:val="en-US" w:eastAsia="zh-CN"/>
        </w:rPr>
        <w:t>铜绿假单胞菌又名绿脓杆菌，是常见的细菌之一，在自然界分布广泛，各种水、空气、正常人的皮肤、呼吸道和肠道等都有该菌存在。对消毒剂、紫外线等具有较强的抵抗力。铜绿假单胞菌是一种条件致病菌，对抵抗力较弱的人群存在较大健康风险。《食品安全国家标准 包装饮用水》（GB 19298-2014）中规定，</w:t>
      </w:r>
      <w:r>
        <w:rPr>
          <w:rFonts w:hint="eastAsia" w:ascii="Times New Roman" w:hAnsi="Times New Roman" w:eastAsia="方正仿宋_GBK" w:cs="Times New Roman"/>
          <w:bCs/>
          <w:kern w:val="2"/>
          <w:sz w:val="32"/>
          <w:szCs w:val="32"/>
          <w:lang w:val="en-US" w:eastAsia="zh-CN" w:bidi="ar"/>
        </w:rPr>
        <w:t>包装饮用水</w:t>
      </w:r>
      <w:r>
        <w:rPr>
          <w:rFonts w:hint="default" w:ascii="Times New Roman" w:hAnsi="Times New Roman" w:eastAsia="方正仿宋_GBK" w:cs="Times New Roman"/>
          <w:bCs/>
          <w:kern w:val="2"/>
          <w:sz w:val="32"/>
          <w:szCs w:val="32"/>
          <w:lang w:val="en-US" w:eastAsia="zh-CN" w:bidi="ar"/>
        </w:rPr>
        <w:t>1</w:t>
      </w:r>
      <w:r>
        <w:rPr>
          <w:rFonts w:hint="eastAsia" w:ascii="Times New Roman" w:hAnsi="Times New Roman" w:eastAsia="方正仿宋_GBK" w:cs="Times New Roman"/>
          <w:bCs/>
          <w:kern w:val="2"/>
          <w:sz w:val="32"/>
          <w:szCs w:val="32"/>
          <w:lang w:val="en-US" w:eastAsia="zh-CN" w:bidi="ar"/>
        </w:rPr>
        <w:t>个样品中铜绿假单胞菌</w:t>
      </w:r>
      <w:r>
        <w:rPr>
          <w:rFonts w:hint="default" w:ascii="Times New Roman" w:hAnsi="Times New Roman" w:eastAsia="方正仿宋_GBK" w:cs="Times New Roman"/>
          <w:bCs/>
          <w:kern w:val="2"/>
          <w:sz w:val="32"/>
          <w:szCs w:val="32"/>
          <w:lang w:val="en-US" w:eastAsia="zh-CN" w:bidi="ar"/>
        </w:rPr>
        <w:t>5</w:t>
      </w:r>
      <w:r>
        <w:rPr>
          <w:rFonts w:hint="eastAsia" w:ascii="Times New Roman" w:hAnsi="Times New Roman" w:eastAsia="方正仿宋_GBK" w:cs="Times New Roman"/>
          <w:bCs/>
          <w:kern w:val="2"/>
          <w:sz w:val="32"/>
          <w:szCs w:val="32"/>
          <w:lang w:val="en-US" w:eastAsia="zh-CN" w:bidi="ar"/>
        </w:rPr>
        <w:t>次检测结果均不得检出</w:t>
      </w:r>
      <w:r>
        <w:rPr>
          <w:rFonts w:hint="eastAsia" w:ascii="Times New Roman" w:hAnsi="Times New Roman" w:eastAsia="方正仿宋_GBK" w:cs="Times New Roman"/>
          <w:bCs/>
          <w:sz w:val="32"/>
          <w:szCs w:val="32"/>
          <w:lang w:val="en-US" w:eastAsia="zh-CN"/>
        </w:rPr>
        <w:t>。造成饮用纯净水中铜绿假单胞菌不合格原因可能是：一是原料水体受到污染染；二是生产过程中卫生控制不严格，杀菌不彻底；三是包装材料清洗消毒不达标。</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outlineLvl w:val="9"/>
        <w:rPr>
          <w:rFonts w:hint="eastAsia" w:ascii="Times New Roman" w:hAnsi="Times New Roman" w:eastAsia="方正仿宋_GBK" w:cs="Times New Roman"/>
          <w:bCs/>
          <w:sz w:val="32"/>
          <w:szCs w:val="32"/>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12" w:leftChars="0" w:firstLine="640" w:firstLineChars="0"/>
        <w:jc w:val="left"/>
        <w:textAlignment w:val="auto"/>
        <w:outlineLvl w:val="9"/>
        <w:rPr>
          <w:rFonts w:hint="eastAsia" w:ascii="黑体" w:eastAsia="黑体"/>
          <w:sz w:val="32"/>
          <w:szCs w:val="32"/>
          <w:lang w:val="en-US" w:eastAsia="zh-CN" w:bidi="ar"/>
        </w:rPr>
      </w:pPr>
      <w:r>
        <w:rPr>
          <w:rFonts w:hint="eastAsia" w:ascii="黑体" w:eastAsia="黑体"/>
          <w:sz w:val="32"/>
          <w:szCs w:val="32"/>
          <w:lang w:val="en-US" w:eastAsia="zh-CN" w:bidi="ar"/>
        </w:rPr>
        <w:t>山梨酸及其钾盐（以山梨酸计）</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outlineLvl w:val="9"/>
        <w:rPr>
          <w:rFonts w:hint="eastAsia" w:ascii="Times New Roman" w:hAnsi="Times New Roman" w:eastAsia="方正仿宋_GBK" w:cs="Times New Roman"/>
          <w:bCs/>
          <w:sz w:val="32"/>
          <w:szCs w:val="32"/>
          <w:lang w:val="en-US" w:eastAsia="zh-CN"/>
        </w:rPr>
      </w:pPr>
      <w:r>
        <w:rPr>
          <w:rFonts w:hint="eastAsia" w:ascii="Times New Roman" w:hAnsi="Times New Roman" w:eastAsia="方正仿宋_GBK" w:cs="Times New Roman"/>
          <w:bCs/>
          <w:sz w:val="32"/>
          <w:szCs w:val="32"/>
          <w:lang w:val="en-US" w:eastAsia="zh-CN"/>
        </w:rPr>
        <w:t>山梨酸及其钾盐为酸性防腐剂，具有较好的抑菌效果，对霉菌、酵母菌和好气性细菌的生长发育均有抑制作用。山梨酸及其钾盐可以被人体的代谢系统吸收而迅速分解为二氧化碳和水，在体内无残留，但如果长期食用山梨酸超标的食品，可能会对人体健康造成一定影响。《食品安全国家标准 食品添加剂使用标准》（GB 2760-2014）中规定，山梨酸及其钾盐（以山梨酸计）在饮料中最大使用量为0.5g/kg。山梨酸及其钾盐超标的原因，可能是企业为增加产品保质期，或者为弥补产品生产中卫生条件不佳而超限量使用，或者未准确计量。</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p>
    <w:p>
      <w:pPr>
        <w:widowControl/>
        <w:numPr>
          <w:ilvl w:val="0"/>
          <w:numId w:val="1"/>
        </w:numPr>
        <w:spacing w:line="560" w:lineRule="exact"/>
        <w:ind w:left="-12" w:leftChars="0" w:firstLine="640" w:firstLineChars="0"/>
        <w:jc w:val="left"/>
        <w:outlineLvl w:val="9"/>
        <w:rPr>
          <w:rFonts w:hint="default" w:ascii="黑体" w:hAnsi="Times New Roman" w:eastAsia="黑体" w:cs="Times New Roman"/>
          <w:sz w:val="32"/>
          <w:szCs w:val="32"/>
          <w:lang w:val="en-US" w:eastAsia="zh-CN" w:bidi="ar"/>
        </w:rPr>
      </w:pPr>
      <w:r>
        <w:rPr>
          <w:rFonts w:hint="eastAsia" w:ascii="黑体" w:hAnsi="Times New Roman" w:eastAsia="黑体" w:cs="Times New Roman"/>
          <w:sz w:val="32"/>
          <w:szCs w:val="32"/>
          <w:lang w:val="en-US" w:eastAsia="zh-CN" w:bidi="ar"/>
        </w:rPr>
        <w:t>可溶性无盐固形物</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outlineLvl w:val="9"/>
        <w:rPr>
          <w:rFonts w:hint="eastAsia" w:ascii="Times New Roman" w:hAnsi="Times New Roman" w:eastAsia="方正仿宋_GBK" w:cs="Times New Roman"/>
          <w:bCs/>
          <w:kern w:val="2"/>
          <w:sz w:val="32"/>
          <w:szCs w:val="32"/>
          <w:lang w:val="en-US" w:eastAsia="zh-CN" w:bidi="ar"/>
        </w:rPr>
      </w:pPr>
      <w:r>
        <w:rPr>
          <w:rFonts w:hint="eastAsia" w:ascii="Times New Roman" w:hAnsi="Times New Roman" w:eastAsia="方正仿宋_GBK" w:cs="Times New Roman"/>
          <w:bCs/>
          <w:kern w:val="2"/>
          <w:sz w:val="32"/>
          <w:szCs w:val="32"/>
          <w:lang w:val="en-US" w:eastAsia="zh-CN" w:bidi="ar"/>
        </w:rPr>
        <w:t>可溶性无盐固形物是指食醋中内容物含量，直接反映酿造食醋的品质。《酿造食醋》（GB18187-2000）中规定，液态发酵食醋中可溶性无盐固形物含量不得低于0.50g/100ml，固态发酵食醋中可溶性无盐固形物含量不得低于1.00g/100ml。食醋中可溶性无盐固形物不合格的原因可能是原料中蛋白质含量不足、发酵工艺控制不当所致。</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firstLineChars="200"/>
        <w:jc w:val="both"/>
        <w:textAlignment w:val="auto"/>
        <w:rPr>
          <w:rFonts w:hint="eastAsia" w:ascii="Times New Roman" w:hAnsi="Times New Roman" w:eastAsia="方正仿宋_GBK" w:cs="Times New Roman"/>
          <w:bCs/>
          <w:kern w:val="2"/>
          <w:sz w:val="32"/>
          <w:szCs w:val="32"/>
          <w:lang w:val="en-US" w:eastAsia="zh-CN" w:bidi="ar"/>
        </w:rPr>
      </w:pPr>
      <w:bookmarkStart w:id="0" w:name="_GoBack"/>
      <w:bookmarkEnd w:id="0"/>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2BCC24"/>
    <w:multiLevelType w:val="singleLevel"/>
    <w:tmpl w:val="132BCC24"/>
    <w:lvl w:ilvl="0" w:tentative="0">
      <w:start w:val="1"/>
      <w:numFmt w:val="chineseCounting"/>
      <w:suff w:val="nothing"/>
      <w:lvlText w:val="%1、"/>
      <w:lvlJc w:val="left"/>
      <w:pPr>
        <w:ind w:left="-1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231D"/>
    <w:rsid w:val="00015F96"/>
    <w:rsid w:val="00026069"/>
    <w:rsid w:val="00057C9D"/>
    <w:rsid w:val="0007233C"/>
    <w:rsid w:val="000774CF"/>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82E6B"/>
    <w:rsid w:val="0029329A"/>
    <w:rsid w:val="002B384B"/>
    <w:rsid w:val="002F2143"/>
    <w:rsid w:val="00314DD5"/>
    <w:rsid w:val="00326D09"/>
    <w:rsid w:val="00327E2B"/>
    <w:rsid w:val="0033185A"/>
    <w:rsid w:val="0034436D"/>
    <w:rsid w:val="003455E6"/>
    <w:rsid w:val="00353FDE"/>
    <w:rsid w:val="0035764C"/>
    <w:rsid w:val="00357F27"/>
    <w:rsid w:val="0038633A"/>
    <w:rsid w:val="00395129"/>
    <w:rsid w:val="00397CD0"/>
    <w:rsid w:val="003C5A99"/>
    <w:rsid w:val="003D0B3F"/>
    <w:rsid w:val="00412DAF"/>
    <w:rsid w:val="0041724F"/>
    <w:rsid w:val="00417336"/>
    <w:rsid w:val="00434D19"/>
    <w:rsid w:val="004364F8"/>
    <w:rsid w:val="004478FC"/>
    <w:rsid w:val="00453AF8"/>
    <w:rsid w:val="004A4E67"/>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42355"/>
    <w:rsid w:val="00674ABF"/>
    <w:rsid w:val="0068132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B286A"/>
    <w:rsid w:val="008D7ECA"/>
    <w:rsid w:val="008E022C"/>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3243"/>
    <w:rsid w:val="00A1575B"/>
    <w:rsid w:val="00A339B7"/>
    <w:rsid w:val="00A370EE"/>
    <w:rsid w:val="00A47C13"/>
    <w:rsid w:val="00AA746A"/>
    <w:rsid w:val="00AB0288"/>
    <w:rsid w:val="00AB1112"/>
    <w:rsid w:val="00AB3E33"/>
    <w:rsid w:val="00AB7501"/>
    <w:rsid w:val="00AC37A4"/>
    <w:rsid w:val="00AC79C1"/>
    <w:rsid w:val="00B147BF"/>
    <w:rsid w:val="00B2770C"/>
    <w:rsid w:val="00B50B7B"/>
    <w:rsid w:val="00B605D9"/>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B75F7"/>
    <w:rsid w:val="00EF2FC7"/>
    <w:rsid w:val="00EF73EB"/>
    <w:rsid w:val="00F56DA2"/>
    <w:rsid w:val="00F64B8F"/>
    <w:rsid w:val="00F8113A"/>
    <w:rsid w:val="00F932D3"/>
    <w:rsid w:val="00FB5CDD"/>
    <w:rsid w:val="00FC246E"/>
    <w:rsid w:val="00FD601C"/>
    <w:rsid w:val="00FE1AF9"/>
    <w:rsid w:val="00FE65C8"/>
    <w:rsid w:val="02E53ED2"/>
    <w:rsid w:val="03705109"/>
    <w:rsid w:val="03731FD8"/>
    <w:rsid w:val="03BB3870"/>
    <w:rsid w:val="03BD43D7"/>
    <w:rsid w:val="04FD0185"/>
    <w:rsid w:val="0643453F"/>
    <w:rsid w:val="083119A6"/>
    <w:rsid w:val="08C70051"/>
    <w:rsid w:val="094D2816"/>
    <w:rsid w:val="0A2246B7"/>
    <w:rsid w:val="0B23740C"/>
    <w:rsid w:val="0BF55D05"/>
    <w:rsid w:val="0C6C52A4"/>
    <w:rsid w:val="0E3E57FB"/>
    <w:rsid w:val="0E6E3364"/>
    <w:rsid w:val="0EA50231"/>
    <w:rsid w:val="0FEE1D9C"/>
    <w:rsid w:val="110C4FEA"/>
    <w:rsid w:val="112B137C"/>
    <w:rsid w:val="125E1B94"/>
    <w:rsid w:val="157E5278"/>
    <w:rsid w:val="16486284"/>
    <w:rsid w:val="169D136B"/>
    <w:rsid w:val="190A207C"/>
    <w:rsid w:val="190E6EE0"/>
    <w:rsid w:val="199130D1"/>
    <w:rsid w:val="199303A5"/>
    <w:rsid w:val="1A8E79BC"/>
    <w:rsid w:val="1A943B45"/>
    <w:rsid w:val="1B6D47CE"/>
    <w:rsid w:val="1C0D4647"/>
    <w:rsid w:val="1E526692"/>
    <w:rsid w:val="1F245FB8"/>
    <w:rsid w:val="20734AD8"/>
    <w:rsid w:val="217B58C1"/>
    <w:rsid w:val="22EE5E6A"/>
    <w:rsid w:val="22FB77CB"/>
    <w:rsid w:val="246868F4"/>
    <w:rsid w:val="24C105FB"/>
    <w:rsid w:val="25706FEB"/>
    <w:rsid w:val="27E90029"/>
    <w:rsid w:val="28926171"/>
    <w:rsid w:val="28FE5380"/>
    <w:rsid w:val="293C4333"/>
    <w:rsid w:val="2A266F86"/>
    <w:rsid w:val="2B453547"/>
    <w:rsid w:val="2F3A64DA"/>
    <w:rsid w:val="353051B6"/>
    <w:rsid w:val="3822694C"/>
    <w:rsid w:val="3A066159"/>
    <w:rsid w:val="3BE114CD"/>
    <w:rsid w:val="3CB0664B"/>
    <w:rsid w:val="3CBB6A1F"/>
    <w:rsid w:val="3D066ED4"/>
    <w:rsid w:val="3D5B7861"/>
    <w:rsid w:val="3D8A31F3"/>
    <w:rsid w:val="3DA70F84"/>
    <w:rsid w:val="3E692505"/>
    <w:rsid w:val="40DF5746"/>
    <w:rsid w:val="41011D84"/>
    <w:rsid w:val="426B3C81"/>
    <w:rsid w:val="449A0830"/>
    <w:rsid w:val="44CF69EE"/>
    <w:rsid w:val="45107FD3"/>
    <w:rsid w:val="47075DCC"/>
    <w:rsid w:val="47811D3F"/>
    <w:rsid w:val="48655E99"/>
    <w:rsid w:val="488E348C"/>
    <w:rsid w:val="4AA63504"/>
    <w:rsid w:val="4B413FFA"/>
    <w:rsid w:val="4C8B783D"/>
    <w:rsid w:val="4FAD0645"/>
    <w:rsid w:val="4FC70334"/>
    <w:rsid w:val="4FD60C7C"/>
    <w:rsid w:val="52D4703A"/>
    <w:rsid w:val="534230F9"/>
    <w:rsid w:val="54D163A0"/>
    <w:rsid w:val="575B13D1"/>
    <w:rsid w:val="57CB2923"/>
    <w:rsid w:val="58F2404C"/>
    <w:rsid w:val="5C9E489B"/>
    <w:rsid w:val="5E0540D0"/>
    <w:rsid w:val="5E4907CD"/>
    <w:rsid w:val="5F7B3A23"/>
    <w:rsid w:val="61DD6D44"/>
    <w:rsid w:val="66325BC9"/>
    <w:rsid w:val="67282ECF"/>
    <w:rsid w:val="689C4C03"/>
    <w:rsid w:val="6BA279B0"/>
    <w:rsid w:val="6BB87E7B"/>
    <w:rsid w:val="6D0E14DC"/>
    <w:rsid w:val="700C0DD9"/>
    <w:rsid w:val="740B3C12"/>
    <w:rsid w:val="74E00729"/>
    <w:rsid w:val="75057978"/>
    <w:rsid w:val="75202347"/>
    <w:rsid w:val="76D75FC2"/>
    <w:rsid w:val="77887501"/>
    <w:rsid w:val="77E37BF6"/>
    <w:rsid w:val="78971D8D"/>
    <w:rsid w:val="78EA5C2B"/>
    <w:rsid w:val="79516C02"/>
    <w:rsid w:val="79CB70EC"/>
    <w:rsid w:val="7BC16283"/>
    <w:rsid w:val="7C6619F8"/>
    <w:rsid w:val="7DC149D8"/>
    <w:rsid w:val="7FD92FCE"/>
    <w:rsid w:val="7FDE0516"/>
    <w:rsid w:val="7FFB63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kern w:val="0"/>
      <w:sz w:val="24"/>
    </w:rPr>
  </w:style>
  <w:style w:type="character" w:styleId="8">
    <w:name w:val="Strong"/>
    <w:basedOn w:val="7"/>
    <w:qFormat/>
    <w:uiPriority w:val="22"/>
    <w:rPr>
      <w:b/>
    </w:rPr>
  </w:style>
  <w:style w:type="character" w:styleId="9">
    <w:name w:val="FollowedHyperlink"/>
    <w:basedOn w:val="7"/>
    <w:semiHidden/>
    <w:unhideWhenUsed/>
    <w:qFormat/>
    <w:uiPriority w:val="99"/>
    <w:rPr>
      <w:color w:val="0063C8"/>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Acronym"/>
    <w:basedOn w:val="7"/>
    <w:semiHidden/>
    <w:unhideWhenUsed/>
    <w:qFormat/>
    <w:uiPriority w:val="99"/>
  </w:style>
  <w:style w:type="character" w:styleId="13">
    <w:name w:val="HTML Variable"/>
    <w:basedOn w:val="7"/>
    <w:semiHidden/>
    <w:unhideWhenUsed/>
    <w:qFormat/>
    <w:uiPriority w:val="99"/>
  </w:style>
  <w:style w:type="character" w:styleId="14">
    <w:name w:val="Hyperlink"/>
    <w:basedOn w:val="7"/>
    <w:unhideWhenUsed/>
    <w:qFormat/>
    <w:uiPriority w:val="99"/>
    <w:rPr>
      <w:color w:val="0063C8"/>
      <w:u w:val="none"/>
    </w:rPr>
  </w:style>
  <w:style w:type="character" w:styleId="15">
    <w:name w:val="HTML Code"/>
    <w:basedOn w:val="7"/>
    <w:semiHidden/>
    <w:unhideWhenUsed/>
    <w:qFormat/>
    <w:uiPriority w:val="99"/>
    <w:rPr>
      <w:rFonts w:ascii="Courier New" w:hAnsi="Courier New"/>
      <w:sz w:val="20"/>
    </w:rPr>
  </w:style>
  <w:style w:type="character" w:styleId="16">
    <w:name w:val="HTML Cite"/>
    <w:basedOn w:val="7"/>
    <w:semiHidden/>
    <w:unhideWhenUsed/>
    <w:qFormat/>
    <w:uiPriority w:val="99"/>
  </w:style>
  <w:style w:type="character" w:customStyle="1" w:styleId="17">
    <w:name w:val="页眉 字符"/>
    <w:basedOn w:val="7"/>
    <w:link w:val="4"/>
    <w:qFormat/>
    <w:uiPriority w:val="99"/>
    <w:rPr>
      <w:sz w:val="18"/>
      <w:szCs w:val="18"/>
    </w:rPr>
  </w:style>
  <w:style w:type="character" w:customStyle="1" w:styleId="18">
    <w:name w:val="页脚 字符"/>
    <w:basedOn w:val="7"/>
    <w:link w:val="3"/>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框文本 字符"/>
    <w:basedOn w:val="7"/>
    <w:link w:val="2"/>
    <w:semiHidden/>
    <w:qFormat/>
    <w:uiPriority w:val="99"/>
    <w:rPr>
      <w:sz w:val="18"/>
      <w:szCs w:val="18"/>
    </w:rPr>
  </w:style>
  <w:style w:type="character" w:customStyle="1" w:styleId="21">
    <w:name w:val="mr-prof"/>
    <w:basedOn w:val="7"/>
    <w:qFormat/>
    <w:uiPriority w:val="0"/>
  </w:style>
  <w:style w:type="character" w:customStyle="1" w:styleId="22">
    <w:name w:val="btn-task-gray2"/>
    <w:basedOn w:val="7"/>
    <w:qFormat/>
    <w:uiPriority w:val="0"/>
    <w:rPr>
      <w:color w:val="FFFFFF"/>
      <w:u w:val="none"/>
      <w:shd w:val="clear" w:color="auto" w:fill="CCCCCC"/>
    </w:rPr>
  </w:style>
  <w:style w:type="character" w:customStyle="1" w:styleId="23">
    <w:name w:val="hover37"/>
    <w:basedOn w:val="7"/>
    <w:qFormat/>
    <w:uiPriority w:val="0"/>
    <w:rPr>
      <w:color w:val="3EAF0E"/>
    </w:rPr>
  </w:style>
  <w:style w:type="character" w:customStyle="1" w:styleId="24">
    <w:name w:val="s16"/>
    <w:basedOn w:val="7"/>
    <w:qFormat/>
    <w:uiPriority w:val="0"/>
    <w:rPr>
      <w:color w:val="DDDDDD"/>
      <w:sz w:val="14"/>
      <w:szCs w:val="1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A33C0-EB4A-4010-8669-9428FE9C3D59}">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6</Pages>
  <Words>468</Words>
  <Characters>2673</Characters>
  <Lines>22</Lines>
  <Paragraphs>6</Paragraphs>
  <TotalTime>0</TotalTime>
  <ScaleCrop>false</ScaleCrop>
  <LinksUpToDate>false</LinksUpToDate>
  <CharactersWithSpaces>3135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2019-04-08T04:31:00Z</dcterms:created>
  <dc:creator>SDWM</dc:creator>
  <cp:lastModifiedBy>WLH</cp:lastModifiedBy>
  <cp:lastPrinted>2016-09-01T02:58:00Z</cp:lastPrinted>
  <dcterms:modified xsi:type="dcterms:W3CDTF">2021-11-03T08:01:08Z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F46EFFB5EC0D4DB5A641BE2063BCF22F</vt:lpwstr>
  </property>
</Properties>
</file>